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7F" w:rsidRPr="002B1EF4" w:rsidRDefault="00D1257F" w:rsidP="00D1257F">
      <w:pPr>
        <w:pStyle w:val="Title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noProof/>
          <w:sz w:val="24"/>
          <w:lang w:val="en-GB" w:eastAsia="en-GB"/>
        </w:rPr>
        <w:drawing>
          <wp:inline distT="0" distB="0" distL="0" distR="0" wp14:anchorId="37308F7B" wp14:editId="5CFD2EC9">
            <wp:extent cx="1296670" cy="17062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70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57F" w:rsidRPr="002B1EF4" w:rsidRDefault="00D1257F" w:rsidP="00D1257F">
      <w:pPr>
        <w:pStyle w:val="Title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SENATE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_____________________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Pr="002B1EF4">
        <w:rPr>
          <w:rFonts w:ascii="Arial" w:hAnsi="Arial" w:cs="Arial"/>
          <w:vertAlign w:val="superscript"/>
        </w:rPr>
        <w:t xml:space="preserve">th </w:t>
      </w:r>
      <w:r w:rsidRPr="002B1EF4">
        <w:rPr>
          <w:rFonts w:ascii="Arial" w:hAnsi="Arial" w:cs="Arial"/>
        </w:rPr>
        <w:t>Parliament</w:t>
      </w:r>
      <w:r w:rsidRPr="002B1EF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94692">
        <w:rPr>
          <w:rFonts w:ascii="Arial" w:hAnsi="Arial" w:cs="Arial"/>
        </w:rPr>
        <w:t>Wednesday</w:t>
      </w:r>
      <w:r>
        <w:rPr>
          <w:rFonts w:ascii="Arial" w:hAnsi="Arial" w:cs="Arial"/>
        </w:rPr>
        <w:t xml:space="preserve"> </w:t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  <w:t xml:space="preserve"> </w:t>
      </w:r>
    </w:p>
    <w:p w:rsidR="00D1257F" w:rsidRPr="002602B8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5E2F8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</w:t>
      </w:r>
      <w:r w:rsidRPr="002B1EF4">
        <w:rPr>
          <w:rFonts w:ascii="Arial" w:hAnsi="Arial" w:cs="Arial"/>
        </w:rPr>
        <w:t>Session</w:t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="0068766A">
        <w:rPr>
          <w:rFonts w:ascii="Arial" w:hAnsi="Arial" w:cs="Arial"/>
        </w:rPr>
        <w:t>19</w:t>
      </w:r>
      <w:r w:rsidR="0068766A" w:rsidRPr="0068766A">
        <w:rPr>
          <w:rFonts w:ascii="Arial" w:hAnsi="Arial" w:cs="Arial"/>
          <w:vertAlign w:val="superscript"/>
        </w:rPr>
        <w:t>th</w:t>
      </w:r>
      <w:r w:rsidR="002C3920">
        <w:rPr>
          <w:rFonts w:ascii="Arial" w:hAnsi="Arial" w:cs="Arial"/>
        </w:rPr>
        <w:t xml:space="preserve"> August</w:t>
      </w:r>
      <w:bookmarkStart w:id="0" w:name="_GoBack"/>
      <w:bookmarkEnd w:id="0"/>
      <w:r>
        <w:rPr>
          <w:rFonts w:ascii="Arial" w:hAnsi="Arial" w:cs="Arial"/>
        </w:rPr>
        <w:t xml:space="preserve"> 2020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602B8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</w:rPr>
        <w:t>No.</w:t>
      </w:r>
      <w:r>
        <w:rPr>
          <w:rFonts w:ascii="Arial" w:hAnsi="Arial" w:cs="Arial"/>
        </w:rPr>
        <w:t xml:space="preserve"> </w:t>
      </w:r>
      <w:r w:rsidR="0068766A">
        <w:rPr>
          <w:rFonts w:ascii="Arial" w:hAnsi="Arial" w:cs="Arial"/>
        </w:rPr>
        <w:t>3</w:t>
      </w:r>
      <w:r w:rsidRPr="002B1EF4">
        <w:rPr>
          <w:rFonts w:ascii="Arial" w:hAnsi="Arial" w:cs="Arial"/>
        </w:rPr>
        <w:t xml:space="preserve"> of 20</w:t>
      </w:r>
      <w:r>
        <w:rPr>
          <w:rFonts w:ascii="Arial" w:hAnsi="Arial" w:cs="Arial"/>
        </w:rPr>
        <w:t>20</w:t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</w:r>
      <w:r w:rsidRPr="002B1EF4">
        <w:rPr>
          <w:rFonts w:ascii="Arial" w:hAnsi="Arial" w:cs="Arial"/>
        </w:rPr>
        <w:tab/>
        <w:t xml:space="preserve">at </w:t>
      </w:r>
      <w:r>
        <w:rPr>
          <w:rFonts w:ascii="Arial" w:hAnsi="Arial" w:cs="Arial"/>
        </w:rPr>
        <w:t>9:00 a.m.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pStyle w:val="Heading1"/>
        <w:rPr>
          <w:rFonts w:ascii="Arial" w:hAnsi="Arial" w:cs="Arial"/>
          <w:sz w:val="24"/>
        </w:rPr>
      </w:pPr>
      <w:r w:rsidRPr="002B1EF4">
        <w:rPr>
          <w:rFonts w:ascii="Arial" w:hAnsi="Arial" w:cs="Arial"/>
          <w:sz w:val="24"/>
        </w:rPr>
        <w:t>ORDER PAPER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2B1EF4">
        <w:rPr>
          <w:rFonts w:ascii="Arial" w:hAnsi="Arial" w:cs="Arial"/>
        </w:rPr>
        <w:t>(Pursuant to Standing Order No. 13)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1257F" w:rsidRPr="002B1EF4" w:rsidRDefault="00D1257F" w:rsidP="00D1257F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 Entry of Mr.</w:t>
      </w:r>
      <w:r w:rsidRPr="002B1EF4">
        <w:rPr>
          <w:rFonts w:ascii="Arial" w:hAnsi="Arial" w:cs="Arial"/>
          <w:b/>
          <w:bCs/>
        </w:rPr>
        <w:t xml:space="preserve"> President.</w:t>
      </w:r>
    </w:p>
    <w:p w:rsidR="00D1257F" w:rsidRPr="002B1EF4" w:rsidRDefault="00D1257F" w:rsidP="00D1257F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pStyle w:val="Foot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Prayers.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Default="00D1257F" w:rsidP="00D1257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Oath of Allegiance or Affirmation of a new Senator.</w:t>
      </w:r>
    </w:p>
    <w:p w:rsidR="00D1257F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D1257F" w:rsidRPr="00EA5FD8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D1257F" w:rsidRDefault="00D1257F" w:rsidP="00D1257F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Confirmation of Minutes:</w:t>
      </w:r>
    </w:p>
    <w:p w:rsidR="00D1257F" w:rsidRDefault="00D1257F" w:rsidP="00D1257F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Default="00D1257F" w:rsidP="00D1257F">
      <w:pPr>
        <w:pStyle w:val="ListParagraph"/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Default="00D1257F" w:rsidP="00D1257F">
      <w:pPr>
        <w:pStyle w:val="Normal1"/>
        <w:numPr>
          <w:ilvl w:val="0"/>
          <w:numId w:val="6"/>
        </w:numPr>
        <w:contextualSpacing/>
        <w:jc w:val="both"/>
        <w:rPr>
          <w:rFonts w:ascii="Arial" w:eastAsia="Arial" w:hAnsi="Arial" w:cs="Arial"/>
        </w:rPr>
      </w:pPr>
      <w:r w:rsidRPr="00A3357C">
        <w:rPr>
          <w:rFonts w:ascii="Arial" w:eastAsia="Arial" w:hAnsi="Arial" w:cs="Arial"/>
        </w:rPr>
        <w:t xml:space="preserve">Confirmation of the Minutes of the proceedings of a Sitting of the Senate held at the </w:t>
      </w:r>
      <w:r w:rsidRPr="00A3357C">
        <w:rPr>
          <w:rFonts w:ascii="Arial" w:hAnsi="Arial" w:cs="Arial"/>
          <w:lang w:val="en-GB"/>
        </w:rPr>
        <w:t xml:space="preserve">Parliament Chamber, Mt. Wheldale, </w:t>
      </w:r>
      <w:proofErr w:type="gramStart"/>
      <w:r w:rsidRPr="00A3357C">
        <w:rPr>
          <w:rFonts w:ascii="Arial" w:hAnsi="Arial" w:cs="Arial"/>
          <w:lang w:val="en-GB"/>
        </w:rPr>
        <w:t>St. George’s</w:t>
      </w:r>
      <w:proofErr w:type="gramEnd"/>
      <w:r w:rsidRPr="00A3357C">
        <w:rPr>
          <w:rFonts w:ascii="Arial" w:hAnsi="Arial" w:cs="Arial"/>
          <w:lang w:val="en-GB"/>
        </w:rPr>
        <w:t xml:space="preserve"> on </w:t>
      </w:r>
      <w:r>
        <w:rPr>
          <w:rFonts w:ascii="Arial" w:hAnsi="Arial" w:cs="Arial"/>
          <w:lang w:val="en-GB"/>
        </w:rPr>
        <w:t xml:space="preserve">Friday </w:t>
      </w:r>
      <w:r w:rsidR="0068766A">
        <w:rPr>
          <w:rFonts w:ascii="Arial" w:hAnsi="Arial" w:cs="Arial"/>
          <w:lang w:val="en-GB"/>
        </w:rPr>
        <w:t>31</w:t>
      </w:r>
      <w:r w:rsidR="0068766A" w:rsidRPr="0068766A">
        <w:rPr>
          <w:rFonts w:ascii="Arial" w:hAnsi="Arial" w:cs="Arial"/>
          <w:vertAlign w:val="superscript"/>
          <w:lang w:val="en-GB"/>
        </w:rPr>
        <w:t>st</w:t>
      </w:r>
      <w:r w:rsidR="0068766A">
        <w:rPr>
          <w:rFonts w:ascii="Arial" w:hAnsi="Arial" w:cs="Arial"/>
          <w:lang w:val="en-GB"/>
        </w:rPr>
        <w:t xml:space="preserve"> July, 2020, 5</w:t>
      </w:r>
      <w:r w:rsidR="0068766A" w:rsidRPr="0068766A">
        <w:rPr>
          <w:rFonts w:ascii="Arial" w:hAnsi="Arial" w:cs="Arial"/>
          <w:vertAlign w:val="superscript"/>
          <w:lang w:val="en-GB"/>
        </w:rPr>
        <w:t>th</w:t>
      </w:r>
      <w:r w:rsidR="0068766A">
        <w:rPr>
          <w:rFonts w:ascii="Arial" w:hAnsi="Arial" w:cs="Arial"/>
          <w:lang w:val="en-GB"/>
        </w:rPr>
        <w:t xml:space="preserve"> August, 2020.</w:t>
      </w:r>
    </w:p>
    <w:p w:rsidR="00D1257F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Messages from the Governor-General.</w:t>
      </w:r>
    </w:p>
    <w:p w:rsidR="00D1257F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B42A7E" w:rsidRDefault="00D1257F" w:rsidP="00D1257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Announcements by Mr. President.</w:t>
      </w:r>
    </w:p>
    <w:p w:rsidR="00B42A7E" w:rsidRPr="00A032D1" w:rsidRDefault="00B42A7E" w:rsidP="00B42A7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lastRenderedPageBreak/>
        <w:t>Ministerial Statements.</w:t>
      </w:r>
    </w:p>
    <w:p w:rsidR="00D1257F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AC14A6" w:rsidRDefault="00D1257F" w:rsidP="00D1257F">
      <w:pPr>
        <w:widowControl w:val="0"/>
        <w:numPr>
          <w:ilvl w:val="0"/>
          <w:numId w:val="3"/>
        </w:numPr>
        <w:tabs>
          <w:tab w:val="clear" w:pos="360"/>
          <w:tab w:val="num" w:pos="1080"/>
        </w:tabs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Presentation of Papers and Reports from Select Committees</w:t>
      </w:r>
      <w:r>
        <w:rPr>
          <w:rFonts w:ascii="Arial" w:hAnsi="Arial" w:cs="Arial"/>
          <w:b/>
          <w:bCs/>
        </w:rPr>
        <w:t>:</w:t>
      </w:r>
    </w:p>
    <w:p w:rsidR="00D1257F" w:rsidRDefault="00D1257F" w:rsidP="00D1257F">
      <w:pPr>
        <w:pStyle w:val="ListParagraph"/>
        <w:spacing w:line="360" w:lineRule="auto"/>
        <w:contextualSpacing/>
        <w:rPr>
          <w:rFonts w:ascii="Arial" w:eastAsia="Garamond" w:hAnsi="Arial" w:cs="Arial"/>
        </w:rPr>
      </w:pPr>
    </w:p>
    <w:p w:rsidR="00D1257F" w:rsidRPr="00FC2BEF" w:rsidRDefault="0068766A" w:rsidP="00FC2BEF">
      <w:pPr>
        <w:pStyle w:val="ListParagraph"/>
        <w:numPr>
          <w:ilvl w:val="0"/>
          <w:numId w:val="7"/>
        </w:numPr>
        <w:spacing w:line="360" w:lineRule="auto"/>
        <w:contextualSpacing/>
        <w:rPr>
          <w:rFonts w:ascii="Arial" w:eastAsia="Garamond" w:hAnsi="Arial" w:cs="Arial"/>
        </w:rPr>
      </w:pPr>
      <w:r>
        <w:rPr>
          <w:rFonts w:ascii="Arial" w:hAnsi="Arial" w:cs="Arial"/>
          <w:lang w:val="en-GB"/>
        </w:rPr>
        <w:t xml:space="preserve">Report of the Public Accounts </w:t>
      </w:r>
      <w:r w:rsidR="00FC2BEF">
        <w:rPr>
          <w:rFonts w:ascii="Arial" w:hAnsi="Arial" w:cs="Arial"/>
          <w:lang w:val="en-GB"/>
        </w:rPr>
        <w:t>Committee</w:t>
      </w:r>
      <w:r>
        <w:rPr>
          <w:rFonts w:ascii="Arial" w:hAnsi="Arial" w:cs="Arial"/>
          <w:lang w:val="en-GB"/>
        </w:rPr>
        <w:t xml:space="preserve"> </w:t>
      </w:r>
      <w:r w:rsidR="00FC2BEF">
        <w:rPr>
          <w:rFonts w:ascii="Arial" w:hAnsi="Arial" w:cs="Arial"/>
          <w:lang w:val="en-GB"/>
        </w:rPr>
        <w:t>for the period March 2020</w:t>
      </w:r>
    </w:p>
    <w:p w:rsidR="00D1257F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D1257F" w:rsidRPr="00AF2FC7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numPr>
          <w:ilvl w:val="0"/>
          <w:numId w:val="3"/>
        </w:numPr>
        <w:tabs>
          <w:tab w:val="left" w:pos="774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Petitions.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Government Notices.</w:t>
      </w: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Pr="0083630B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Unofficial Notices.</w:t>
      </w:r>
    </w:p>
    <w:p w:rsidR="00D1257F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b/>
          <w:bCs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D1257F" w:rsidRPr="001A42C7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DD4BEA">
        <w:rPr>
          <w:rFonts w:ascii="Arial" w:hAnsi="Arial" w:cs="Arial"/>
          <w:b/>
          <w:bCs/>
        </w:rPr>
        <w:t>Questions</w:t>
      </w:r>
      <w:r>
        <w:rPr>
          <w:rFonts w:ascii="Arial" w:hAnsi="Arial" w:cs="Arial"/>
          <w:b/>
          <w:bCs/>
        </w:rPr>
        <w:t>.</w:t>
      </w:r>
    </w:p>
    <w:p w:rsidR="00FC2BEF" w:rsidRDefault="00FC2BE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1257F" w:rsidRDefault="00D1257F" w:rsidP="00D1257F">
      <w:pPr>
        <w:jc w:val="both"/>
        <w:rPr>
          <w:rFonts w:ascii="Arial" w:hAnsi="Arial" w:cs="Arial"/>
          <w:b/>
          <w:color w:val="FF0000"/>
        </w:rPr>
      </w:pPr>
    </w:p>
    <w:p w:rsidR="00D1257F" w:rsidRPr="00AB53AA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Personal Explanations</w:t>
      </w:r>
      <w:r>
        <w:rPr>
          <w:rFonts w:ascii="Arial" w:hAnsi="Arial" w:cs="Arial"/>
          <w:b/>
          <w:bCs/>
        </w:rPr>
        <w:t>.</w:t>
      </w:r>
    </w:p>
    <w:p w:rsidR="00AC7CF0" w:rsidRDefault="00AC7CF0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57F" w:rsidRPr="002B1EF4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</w:rPr>
      </w:pPr>
      <w:r w:rsidRPr="002B1EF4">
        <w:rPr>
          <w:rFonts w:ascii="Arial" w:hAnsi="Arial" w:cs="Arial"/>
          <w:b/>
          <w:bCs/>
        </w:rPr>
        <w:t>Motions</w:t>
      </w:r>
      <w:r>
        <w:rPr>
          <w:rFonts w:ascii="Arial" w:hAnsi="Arial" w:cs="Arial"/>
          <w:b/>
          <w:bCs/>
        </w:rPr>
        <w:t>:</w:t>
      </w:r>
    </w:p>
    <w:p w:rsidR="00D1257F" w:rsidRDefault="00D1257F" w:rsidP="00D1257F">
      <w:pPr>
        <w:jc w:val="both"/>
        <w:rPr>
          <w:rFonts w:ascii="Arial" w:hAnsi="Arial" w:cs="Arial"/>
          <w:color w:val="FF0000"/>
          <w:lang w:val="en-GB"/>
        </w:rPr>
      </w:pPr>
    </w:p>
    <w:p w:rsidR="00D1257F" w:rsidRDefault="00D1257F" w:rsidP="00D1257F">
      <w:pPr>
        <w:pStyle w:val="ListParagraph"/>
        <w:numPr>
          <w:ilvl w:val="0"/>
          <w:numId w:val="8"/>
        </w:numPr>
        <w:rPr>
          <w:rFonts w:ascii="Arial" w:hAnsi="Arial" w:cs="Arial"/>
          <w:b/>
          <w:i/>
          <w:lang w:val="en-GB"/>
        </w:rPr>
      </w:pPr>
      <w:r w:rsidRPr="006E04EE">
        <w:rPr>
          <w:rFonts w:ascii="Arial" w:hAnsi="Arial" w:cs="Arial"/>
          <w:b/>
          <w:i/>
          <w:lang w:val="en-GB"/>
        </w:rPr>
        <w:t>By the Leader of Government’s Business</w:t>
      </w:r>
      <w:r>
        <w:rPr>
          <w:rFonts w:ascii="Arial" w:hAnsi="Arial" w:cs="Arial"/>
          <w:b/>
          <w:i/>
          <w:lang w:val="en-GB"/>
        </w:rPr>
        <w:t>:</w:t>
      </w:r>
    </w:p>
    <w:p w:rsidR="00D1257F" w:rsidRDefault="00D1257F" w:rsidP="00D1257F">
      <w:pPr>
        <w:rPr>
          <w:rFonts w:ascii="Arial" w:hAnsi="Arial" w:cs="Arial"/>
          <w:b/>
          <w:i/>
          <w:lang w:val="en-GB"/>
        </w:rPr>
      </w:pPr>
    </w:p>
    <w:p w:rsidR="00D1257F" w:rsidRPr="00150FF6" w:rsidRDefault="00D1257F" w:rsidP="00D1257F">
      <w:pPr>
        <w:tabs>
          <w:tab w:val="left" w:pos="540"/>
          <w:tab w:val="left" w:pos="1080"/>
        </w:tabs>
        <w:jc w:val="both"/>
        <w:rPr>
          <w:rFonts w:ascii="Arial" w:hAnsi="Arial" w:cs="Arial"/>
          <w:lang w:val="en-GB"/>
        </w:rPr>
      </w:pPr>
      <w:r w:rsidRPr="00150FF6">
        <w:rPr>
          <w:rFonts w:ascii="Arial" w:hAnsi="Arial" w:cs="Arial"/>
          <w:b/>
          <w:lang w:val="en-GB"/>
        </w:rPr>
        <w:t>WHEREAS</w:t>
      </w:r>
      <w:r w:rsidRPr="00150FF6">
        <w:rPr>
          <w:rFonts w:ascii="Arial" w:hAnsi="Arial" w:cs="Arial"/>
          <w:lang w:val="en-GB"/>
        </w:rPr>
        <w:t xml:space="preserve"> debate on the Gracious Address delivered by the Governor General on the occasion of the Ceremonial State Opening of the </w:t>
      </w:r>
      <w:r w:rsidRPr="00330B4A">
        <w:rPr>
          <w:rFonts w:ascii="Arial" w:hAnsi="Arial" w:cs="Arial"/>
          <w:lang w:val="en-GB"/>
        </w:rPr>
        <w:t xml:space="preserve">Third </w:t>
      </w:r>
      <w:r w:rsidRPr="00150FF6">
        <w:rPr>
          <w:rFonts w:ascii="Arial" w:hAnsi="Arial" w:cs="Arial"/>
          <w:lang w:val="en-GB"/>
        </w:rPr>
        <w:t xml:space="preserve">Session of the Tenth Parliament on </w:t>
      </w:r>
      <w:r w:rsidRPr="00330B4A">
        <w:rPr>
          <w:rFonts w:ascii="Arial" w:hAnsi="Arial" w:cs="Arial"/>
          <w:lang w:val="en-GB"/>
        </w:rPr>
        <w:t>Friday 4</w:t>
      </w:r>
      <w:r w:rsidRPr="00330B4A">
        <w:rPr>
          <w:rFonts w:ascii="Arial" w:hAnsi="Arial" w:cs="Arial"/>
          <w:vertAlign w:val="superscript"/>
          <w:lang w:val="en-GB"/>
        </w:rPr>
        <w:t>th</w:t>
      </w:r>
      <w:r w:rsidRPr="00330B4A">
        <w:rPr>
          <w:rFonts w:ascii="Arial" w:hAnsi="Arial" w:cs="Arial"/>
          <w:lang w:val="en-GB"/>
        </w:rPr>
        <w:t xml:space="preserve"> October, 2019</w:t>
      </w:r>
      <w:r>
        <w:rPr>
          <w:rFonts w:ascii="Arial" w:hAnsi="Arial" w:cs="Arial"/>
          <w:b/>
          <w:lang w:val="en-GB"/>
        </w:rPr>
        <w:t xml:space="preserve"> </w:t>
      </w:r>
      <w:r w:rsidRPr="00150FF6">
        <w:rPr>
          <w:rFonts w:ascii="Arial" w:hAnsi="Arial" w:cs="Arial"/>
          <w:lang w:val="en-GB"/>
        </w:rPr>
        <w:t>was further deferred to a date to be fixed;</w:t>
      </w:r>
    </w:p>
    <w:p w:rsidR="00D1257F" w:rsidRPr="00150FF6" w:rsidRDefault="00D1257F" w:rsidP="00D1257F">
      <w:pPr>
        <w:tabs>
          <w:tab w:val="left" w:pos="540"/>
          <w:tab w:val="left" w:pos="1080"/>
        </w:tabs>
        <w:rPr>
          <w:rFonts w:ascii="Arial" w:hAnsi="Arial" w:cs="Arial"/>
          <w:b/>
          <w:lang w:val="en-GB"/>
        </w:rPr>
      </w:pPr>
    </w:p>
    <w:p w:rsidR="00FC2BEF" w:rsidRPr="00FC2BEF" w:rsidRDefault="00D1257F" w:rsidP="00FC2BEF">
      <w:pPr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 w:rsidRPr="00150FF6">
        <w:rPr>
          <w:rFonts w:ascii="Arial" w:hAnsi="Arial" w:cs="Arial"/>
          <w:b/>
          <w:lang w:val="en-GB"/>
        </w:rPr>
        <w:t xml:space="preserve">BE IT RESOLVED THAT </w:t>
      </w:r>
      <w:r w:rsidRPr="00150FF6">
        <w:rPr>
          <w:rFonts w:ascii="Arial" w:hAnsi="Arial" w:cs="Arial"/>
          <w:lang w:val="en-GB"/>
        </w:rPr>
        <w:t>the said Address be further deferred to a date to be fixed.</w:t>
      </w:r>
    </w:p>
    <w:p w:rsidR="00D1257F" w:rsidRPr="00E276AE" w:rsidRDefault="00D1257F" w:rsidP="00D1257F">
      <w:pPr>
        <w:jc w:val="both"/>
        <w:rPr>
          <w:rFonts w:ascii="Arial" w:hAnsi="Arial" w:cs="Arial"/>
          <w:color w:val="FF0000"/>
          <w:lang w:val="en-GB"/>
        </w:rPr>
      </w:pPr>
    </w:p>
    <w:p w:rsidR="00D1257F" w:rsidRPr="00E276AE" w:rsidRDefault="00D1257F" w:rsidP="00D1257F">
      <w:pPr>
        <w:ind w:left="360"/>
        <w:jc w:val="both"/>
        <w:rPr>
          <w:rFonts w:ascii="Arial" w:hAnsi="Arial" w:cs="Arial"/>
          <w:color w:val="FF0000"/>
          <w:lang w:val="en-GB"/>
        </w:rPr>
      </w:pPr>
    </w:p>
    <w:p w:rsidR="00D1257F" w:rsidRPr="00E276AE" w:rsidRDefault="00D1257F" w:rsidP="00D1257F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  <w:r w:rsidRPr="00E276AE">
        <w:rPr>
          <w:rFonts w:ascii="Arial" w:hAnsi="Arial" w:cs="Arial"/>
          <w:b/>
          <w:bCs/>
          <w:lang w:val="en-GB"/>
        </w:rPr>
        <w:t>Bills:</w:t>
      </w:r>
    </w:p>
    <w:p w:rsidR="00D1257F" w:rsidRPr="00E276AE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en-GB"/>
        </w:rPr>
      </w:pPr>
    </w:p>
    <w:p w:rsidR="00D1257F" w:rsidRPr="00E276AE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lang w:val="en-GB"/>
        </w:rPr>
      </w:pPr>
      <w:r w:rsidRPr="00E276AE">
        <w:rPr>
          <w:rFonts w:ascii="Arial" w:hAnsi="Arial" w:cs="Arial"/>
          <w:bCs/>
          <w:i/>
          <w:lang w:val="en-GB"/>
        </w:rPr>
        <w:t>For First Reading and Remaining Stages:</w:t>
      </w:r>
    </w:p>
    <w:p w:rsidR="00D1257F" w:rsidRPr="000E3CC0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olor w:val="FF0000"/>
          <w:highlight w:val="yellow"/>
          <w:lang w:val="en-GB"/>
        </w:rPr>
      </w:pPr>
    </w:p>
    <w:p w:rsidR="00D1257F" w:rsidRDefault="0068766A" w:rsidP="00CB53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en-GB"/>
        </w:rPr>
      </w:pPr>
      <w:r w:rsidRPr="0068766A">
        <w:rPr>
          <w:rFonts w:ascii="Arial" w:hAnsi="Arial" w:cs="Arial"/>
          <w:bCs/>
          <w:lang w:val="en-GB"/>
        </w:rPr>
        <w:t>Praedial Larceny (Amendment) Act, 2020</w:t>
      </w:r>
    </w:p>
    <w:p w:rsidR="002E443B" w:rsidRDefault="002E443B" w:rsidP="002E44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en-GB"/>
        </w:rPr>
      </w:pPr>
    </w:p>
    <w:p w:rsidR="002E443B" w:rsidRPr="002E443B" w:rsidRDefault="002E443B" w:rsidP="002E443B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lang w:val="en-GB"/>
        </w:rPr>
      </w:pPr>
    </w:p>
    <w:p w:rsidR="00D1257F" w:rsidRPr="00400463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Cs/>
          <w:lang w:val="en-GB"/>
        </w:rPr>
      </w:pPr>
    </w:p>
    <w:p w:rsidR="00D1257F" w:rsidRPr="002B1EF4" w:rsidRDefault="00D1257F" w:rsidP="00D1257F">
      <w:pPr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>Public Business.</w:t>
      </w:r>
    </w:p>
    <w:p w:rsidR="00FC2BEF" w:rsidRDefault="00D1257F" w:rsidP="00FC2BE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 xml:space="preserve">                   </w:t>
      </w:r>
    </w:p>
    <w:p w:rsidR="00FC2BEF" w:rsidRDefault="00157097" w:rsidP="00157097">
      <w:pPr>
        <w:tabs>
          <w:tab w:val="left" w:pos="540"/>
          <w:tab w:val="left" w:pos="1080"/>
        </w:tabs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a) </w:t>
      </w:r>
      <w:r w:rsidRPr="00157097">
        <w:rPr>
          <w:rFonts w:ascii="Arial" w:hAnsi="Arial" w:cs="Arial"/>
          <w:b/>
          <w:i/>
          <w:lang w:val="en-GB"/>
        </w:rPr>
        <w:t>By Senator the Honourable Tessa St. Cyr</w:t>
      </w:r>
      <w:r w:rsidR="00CB5320">
        <w:rPr>
          <w:rFonts w:ascii="Arial" w:hAnsi="Arial" w:cs="Arial"/>
          <w:b/>
          <w:i/>
          <w:lang w:val="en-GB"/>
        </w:rPr>
        <w:t>:</w:t>
      </w:r>
    </w:p>
    <w:p w:rsidR="00157097" w:rsidRPr="00157097" w:rsidRDefault="00157097" w:rsidP="00157097">
      <w:pPr>
        <w:tabs>
          <w:tab w:val="left" w:pos="540"/>
          <w:tab w:val="left" w:pos="1080"/>
        </w:tabs>
        <w:rPr>
          <w:rFonts w:ascii="Arial" w:hAnsi="Arial" w:cs="Arial"/>
          <w:lang w:val="en-GB"/>
        </w:rPr>
      </w:pP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  <w:r w:rsidRPr="007F31B4">
        <w:rPr>
          <w:rFonts w:ascii="Arial" w:hAnsi="Arial" w:cs="Arial"/>
          <w:b/>
        </w:rPr>
        <w:t>WHEREAS</w:t>
      </w:r>
      <w:r w:rsidRPr="00A45D8C">
        <w:rPr>
          <w:rFonts w:ascii="Arial" w:hAnsi="Arial" w:cs="Arial"/>
        </w:rPr>
        <w:t xml:space="preserve"> Section 29</w:t>
      </w:r>
      <w:r>
        <w:rPr>
          <w:rFonts w:ascii="Arial" w:hAnsi="Arial" w:cs="Arial"/>
        </w:rPr>
        <w:t xml:space="preserve"> </w:t>
      </w:r>
      <w:r w:rsidRPr="00A45D8C">
        <w:rPr>
          <w:rFonts w:ascii="Arial" w:hAnsi="Arial" w:cs="Arial"/>
        </w:rPr>
        <w:t>(1) of the Grenada</w:t>
      </w:r>
      <w:r>
        <w:rPr>
          <w:rFonts w:ascii="Arial" w:hAnsi="Arial" w:cs="Arial"/>
        </w:rPr>
        <w:t xml:space="preserve"> C</w:t>
      </w:r>
      <w:r w:rsidRPr="00A45D8C">
        <w:rPr>
          <w:rFonts w:ascii="Arial" w:hAnsi="Arial" w:cs="Arial"/>
        </w:rPr>
        <w:t xml:space="preserve">onstitution makes accommodation for representation through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 xml:space="preserve">onstituency elections for </w:t>
      </w:r>
      <w:r>
        <w:rPr>
          <w:rFonts w:ascii="Arial" w:hAnsi="Arial" w:cs="Arial"/>
        </w:rPr>
        <w:t>M</w:t>
      </w:r>
      <w:r w:rsidRPr="00A45D8C">
        <w:rPr>
          <w:rFonts w:ascii="Arial" w:hAnsi="Arial" w:cs="Arial"/>
        </w:rPr>
        <w:t xml:space="preserve">embers of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>arliament</w:t>
      </w:r>
      <w:r>
        <w:rPr>
          <w:rFonts w:ascii="Arial" w:hAnsi="Arial" w:cs="Arial"/>
        </w:rPr>
        <w:t>;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  <w:r w:rsidRPr="007F31B4">
        <w:rPr>
          <w:rFonts w:ascii="Arial" w:hAnsi="Arial" w:cs="Arial"/>
          <w:b/>
        </w:rPr>
        <w:t>WHEREAS</w:t>
      </w:r>
      <w:r w:rsidRPr="00A45D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A45D8C">
        <w:rPr>
          <w:rFonts w:ascii="Arial" w:hAnsi="Arial" w:cs="Arial"/>
        </w:rPr>
        <w:t xml:space="preserve">embers of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 xml:space="preserve">arliament may not be part of the </w:t>
      </w:r>
      <w:r>
        <w:rPr>
          <w:rFonts w:ascii="Arial" w:hAnsi="Arial" w:cs="Arial"/>
        </w:rPr>
        <w:t>E</w:t>
      </w:r>
      <w:r w:rsidRPr="00A45D8C">
        <w:rPr>
          <w:rFonts w:ascii="Arial" w:hAnsi="Arial" w:cs="Arial"/>
        </w:rPr>
        <w:t xml:space="preserve">xecutive </w:t>
      </w:r>
      <w:r>
        <w:rPr>
          <w:rFonts w:ascii="Arial" w:hAnsi="Arial" w:cs="Arial"/>
        </w:rPr>
        <w:t>B</w:t>
      </w:r>
      <w:r w:rsidRPr="00A45D8C">
        <w:rPr>
          <w:rFonts w:ascii="Arial" w:hAnsi="Arial" w:cs="Arial"/>
        </w:rPr>
        <w:t xml:space="preserve">ranch of </w:t>
      </w:r>
      <w:r>
        <w:rPr>
          <w:rFonts w:ascii="Arial" w:hAnsi="Arial" w:cs="Arial"/>
        </w:rPr>
        <w:t>G</w:t>
      </w:r>
      <w:r w:rsidRPr="00A45D8C">
        <w:rPr>
          <w:rFonts w:ascii="Arial" w:hAnsi="Arial" w:cs="Arial"/>
        </w:rPr>
        <w:t>overnment</w:t>
      </w:r>
      <w:r>
        <w:rPr>
          <w:rFonts w:ascii="Arial" w:hAnsi="Arial" w:cs="Arial"/>
        </w:rPr>
        <w:t>;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</w:p>
    <w:p w:rsidR="00FC2BEF" w:rsidRDefault="00FC2BEF" w:rsidP="00FC2BEF">
      <w:pPr>
        <w:ind w:left="360"/>
        <w:jc w:val="both"/>
        <w:rPr>
          <w:rFonts w:ascii="Arial" w:hAnsi="Arial" w:cs="Arial"/>
        </w:rPr>
      </w:pPr>
      <w:r w:rsidRPr="0024138F">
        <w:rPr>
          <w:rFonts w:ascii="Arial" w:hAnsi="Arial" w:cs="Arial"/>
          <w:b/>
        </w:rPr>
        <w:t>WHEREAS</w:t>
      </w:r>
      <w:r w:rsidRPr="00A45D8C">
        <w:rPr>
          <w:rFonts w:ascii="Arial" w:hAnsi="Arial" w:cs="Arial"/>
        </w:rPr>
        <w:t xml:space="preserve"> in </w:t>
      </w:r>
      <w:r>
        <w:rPr>
          <w:rFonts w:ascii="Arial" w:hAnsi="Arial" w:cs="Arial"/>
        </w:rPr>
        <w:t xml:space="preserve">the </w:t>
      </w:r>
      <w:r w:rsidRPr="00A45D8C">
        <w:rPr>
          <w:rFonts w:ascii="Arial" w:hAnsi="Arial" w:cs="Arial"/>
        </w:rPr>
        <w:t xml:space="preserve">performance of </w:t>
      </w:r>
      <w:r>
        <w:rPr>
          <w:rFonts w:ascii="Arial" w:hAnsi="Arial" w:cs="Arial"/>
        </w:rPr>
        <w:t xml:space="preserve">his or her </w:t>
      </w:r>
      <w:r w:rsidRPr="00A45D8C">
        <w:rPr>
          <w:rFonts w:ascii="Arial" w:hAnsi="Arial" w:cs="Arial"/>
        </w:rPr>
        <w:t xml:space="preserve">duties as a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 xml:space="preserve">arliamentary </w:t>
      </w:r>
      <w:r>
        <w:rPr>
          <w:rFonts w:ascii="Arial" w:hAnsi="Arial" w:cs="Arial"/>
        </w:rPr>
        <w:t>R</w:t>
      </w:r>
      <w:r w:rsidRPr="00A45D8C">
        <w:rPr>
          <w:rFonts w:ascii="Arial" w:hAnsi="Arial" w:cs="Arial"/>
        </w:rPr>
        <w:t>epresentative</w:t>
      </w:r>
      <w:r>
        <w:rPr>
          <w:rFonts w:ascii="Arial" w:hAnsi="Arial" w:cs="Arial"/>
        </w:rPr>
        <w:t>,</w:t>
      </w:r>
      <w:r w:rsidRPr="00A45D8C">
        <w:rPr>
          <w:rFonts w:ascii="Arial" w:hAnsi="Arial" w:cs="Arial"/>
        </w:rPr>
        <w:t xml:space="preserve"> each </w:t>
      </w:r>
      <w:r>
        <w:rPr>
          <w:rFonts w:ascii="Arial" w:hAnsi="Arial" w:cs="Arial"/>
        </w:rPr>
        <w:t>M</w:t>
      </w:r>
      <w:r w:rsidRPr="00A45D8C">
        <w:rPr>
          <w:rFonts w:ascii="Arial" w:hAnsi="Arial" w:cs="Arial"/>
        </w:rPr>
        <w:t xml:space="preserve">ember of the </w:t>
      </w:r>
      <w:r>
        <w:rPr>
          <w:rFonts w:ascii="Arial" w:hAnsi="Arial" w:cs="Arial"/>
        </w:rPr>
        <w:t>H</w:t>
      </w:r>
      <w:r w:rsidRPr="00A45D8C">
        <w:rPr>
          <w:rFonts w:ascii="Arial" w:hAnsi="Arial" w:cs="Arial"/>
        </w:rPr>
        <w:t xml:space="preserve">ouse of </w:t>
      </w:r>
      <w:r>
        <w:rPr>
          <w:rFonts w:ascii="Arial" w:hAnsi="Arial" w:cs="Arial"/>
        </w:rPr>
        <w:t>R</w:t>
      </w:r>
      <w:r w:rsidRPr="00A45D8C">
        <w:rPr>
          <w:rFonts w:ascii="Arial" w:hAnsi="Arial" w:cs="Arial"/>
        </w:rPr>
        <w:t xml:space="preserve">epresentative is entitled to an </w:t>
      </w:r>
      <w:r>
        <w:rPr>
          <w:rFonts w:ascii="Arial" w:hAnsi="Arial" w:cs="Arial"/>
        </w:rPr>
        <w:t>O</w:t>
      </w:r>
      <w:r w:rsidRPr="00A45D8C">
        <w:rPr>
          <w:rFonts w:ascii="Arial" w:hAnsi="Arial" w:cs="Arial"/>
        </w:rPr>
        <w:t xml:space="preserve">ffice within his or her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 xml:space="preserve">onstituency and to organize the activities of that office as he/she </w:t>
      </w:r>
      <w:r>
        <w:rPr>
          <w:rFonts w:ascii="Arial" w:hAnsi="Arial" w:cs="Arial"/>
        </w:rPr>
        <w:t xml:space="preserve">sees </w:t>
      </w:r>
      <w:r w:rsidRPr="00A45D8C">
        <w:rPr>
          <w:rFonts w:ascii="Arial" w:hAnsi="Arial" w:cs="Arial"/>
        </w:rPr>
        <w:t xml:space="preserve">fit in accordance with approved </w:t>
      </w:r>
      <w:r>
        <w:rPr>
          <w:rFonts w:ascii="Arial" w:hAnsi="Arial" w:cs="Arial"/>
        </w:rPr>
        <w:t>Parliamentary policy;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  <w:r w:rsidRPr="00A45D8C">
        <w:rPr>
          <w:rFonts w:ascii="Arial" w:hAnsi="Arial" w:cs="Arial"/>
        </w:rPr>
        <w:t xml:space="preserve"> 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  <w:r w:rsidRPr="000D55A5">
        <w:rPr>
          <w:rFonts w:ascii="Arial" w:hAnsi="Arial" w:cs="Arial"/>
          <w:b/>
        </w:rPr>
        <w:t>WHEREAS</w:t>
      </w:r>
      <w:r w:rsidRPr="00A45D8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O</w:t>
      </w:r>
      <w:r w:rsidRPr="00A45D8C">
        <w:rPr>
          <w:rFonts w:ascii="Arial" w:hAnsi="Arial" w:cs="Arial"/>
        </w:rPr>
        <w:t xml:space="preserve">ffice of the </w:t>
      </w:r>
      <w:r>
        <w:rPr>
          <w:rFonts w:ascii="Arial" w:hAnsi="Arial" w:cs="Arial"/>
        </w:rPr>
        <w:t>H</w:t>
      </w:r>
      <w:r w:rsidRPr="00A45D8C">
        <w:rPr>
          <w:rFonts w:ascii="Arial" w:hAnsi="Arial" w:cs="Arial"/>
        </w:rPr>
        <w:t xml:space="preserve">ouses of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 xml:space="preserve">arliament is responsible for providing guidance on the procedures and policies for the operations of the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>onstituency offices in ke</w:t>
      </w:r>
      <w:r>
        <w:rPr>
          <w:rFonts w:ascii="Arial" w:hAnsi="Arial" w:cs="Arial"/>
        </w:rPr>
        <w:t>eping with democratic standards;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  <w:r w:rsidRPr="00C16C37">
        <w:rPr>
          <w:rFonts w:ascii="Arial" w:hAnsi="Arial" w:cs="Arial"/>
          <w:b/>
        </w:rPr>
        <w:t>AND WHEREAS</w:t>
      </w:r>
      <w:r w:rsidRPr="00A45D8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 xml:space="preserve">lerk of the </w:t>
      </w:r>
      <w:r>
        <w:rPr>
          <w:rFonts w:ascii="Arial" w:hAnsi="Arial" w:cs="Arial"/>
        </w:rPr>
        <w:t>H</w:t>
      </w:r>
      <w:r w:rsidRPr="00A45D8C">
        <w:rPr>
          <w:rFonts w:ascii="Arial" w:hAnsi="Arial" w:cs="Arial"/>
        </w:rPr>
        <w:t xml:space="preserve">ouses of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 xml:space="preserve">arliament as the </w:t>
      </w:r>
      <w:r>
        <w:rPr>
          <w:rFonts w:ascii="Arial" w:hAnsi="Arial" w:cs="Arial"/>
        </w:rPr>
        <w:t>A</w:t>
      </w:r>
      <w:r w:rsidRPr="00A45D8C">
        <w:rPr>
          <w:rFonts w:ascii="Arial" w:hAnsi="Arial" w:cs="Arial"/>
        </w:rPr>
        <w:t xml:space="preserve">ccounting </w:t>
      </w:r>
      <w:r>
        <w:rPr>
          <w:rFonts w:ascii="Arial" w:hAnsi="Arial" w:cs="Arial"/>
        </w:rPr>
        <w:t>O</w:t>
      </w:r>
      <w:r w:rsidRPr="00A45D8C">
        <w:rPr>
          <w:rFonts w:ascii="Arial" w:hAnsi="Arial" w:cs="Arial"/>
        </w:rPr>
        <w:t xml:space="preserve">fficer for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 xml:space="preserve">arliament is responsible for ensuring financial accountability for funds expended for the operation of all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>onstituency offices in accor</w:t>
      </w:r>
      <w:r>
        <w:rPr>
          <w:rFonts w:ascii="Arial" w:hAnsi="Arial" w:cs="Arial"/>
        </w:rPr>
        <w:t>dance with democratic standards;</w:t>
      </w:r>
    </w:p>
    <w:p w:rsidR="00FC2BEF" w:rsidRPr="00A45D8C" w:rsidRDefault="00FC2BEF" w:rsidP="00FC2BEF">
      <w:pPr>
        <w:ind w:left="360"/>
        <w:jc w:val="both"/>
        <w:rPr>
          <w:rFonts w:ascii="Arial" w:hAnsi="Arial" w:cs="Arial"/>
        </w:rPr>
      </w:pPr>
    </w:p>
    <w:p w:rsidR="00CB5320" w:rsidRDefault="00FC2BEF" w:rsidP="00CB5320">
      <w:pPr>
        <w:ind w:left="360"/>
        <w:jc w:val="both"/>
        <w:rPr>
          <w:rFonts w:ascii="Arial" w:hAnsi="Arial" w:cs="Arial"/>
        </w:rPr>
      </w:pPr>
      <w:r w:rsidRPr="00C16C37">
        <w:rPr>
          <w:rFonts w:ascii="Arial" w:hAnsi="Arial" w:cs="Arial"/>
          <w:b/>
        </w:rPr>
        <w:t>NOW THEREFORE BE IT RESOLVED THAT</w:t>
      </w:r>
      <w:r w:rsidRPr="00A45D8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H</w:t>
      </w:r>
      <w:r w:rsidRPr="00A45D8C">
        <w:rPr>
          <w:rFonts w:ascii="Arial" w:hAnsi="Arial" w:cs="Arial"/>
        </w:rPr>
        <w:t xml:space="preserve">ouse </w:t>
      </w:r>
      <w:r>
        <w:rPr>
          <w:rFonts w:ascii="Arial" w:hAnsi="Arial" w:cs="Arial"/>
        </w:rPr>
        <w:t xml:space="preserve">of Representatives </w:t>
      </w:r>
      <w:r w:rsidRPr="00A45D8C">
        <w:rPr>
          <w:rFonts w:ascii="Arial" w:hAnsi="Arial" w:cs="Arial"/>
        </w:rPr>
        <w:t xml:space="preserve">hereby authorize the immediate restoration of the financial administration and oversight of the </w:t>
      </w:r>
      <w:r>
        <w:rPr>
          <w:rFonts w:ascii="Arial" w:hAnsi="Arial" w:cs="Arial"/>
        </w:rPr>
        <w:t>C</w:t>
      </w:r>
      <w:r w:rsidRPr="00A45D8C">
        <w:rPr>
          <w:rFonts w:ascii="Arial" w:hAnsi="Arial" w:cs="Arial"/>
        </w:rPr>
        <w:t xml:space="preserve">onstituency offices </w:t>
      </w:r>
      <w:r>
        <w:rPr>
          <w:rFonts w:ascii="Arial" w:hAnsi="Arial" w:cs="Arial"/>
        </w:rPr>
        <w:t>to</w:t>
      </w:r>
      <w:r w:rsidRPr="00A45D8C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H</w:t>
      </w:r>
      <w:r w:rsidRPr="00A45D8C">
        <w:rPr>
          <w:rFonts w:ascii="Arial" w:hAnsi="Arial" w:cs="Arial"/>
        </w:rPr>
        <w:t xml:space="preserve">ouses of </w:t>
      </w:r>
      <w:r>
        <w:rPr>
          <w:rFonts w:ascii="Arial" w:hAnsi="Arial" w:cs="Arial"/>
        </w:rPr>
        <w:t>P</w:t>
      </w:r>
      <w:r w:rsidRPr="00A45D8C">
        <w:rPr>
          <w:rFonts w:ascii="Arial" w:hAnsi="Arial" w:cs="Arial"/>
        </w:rPr>
        <w:t>arliament.</w:t>
      </w:r>
    </w:p>
    <w:p w:rsidR="00CB5320" w:rsidRDefault="00CB5320" w:rsidP="00CB5320">
      <w:pPr>
        <w:jc w:val="both"/>
        <w:rPr>
          <w:rFonts w:ascii="Arial" w:hAnsi="Arial" w:cs="Arial"/>
        </w:rPr>
      </w:pPr>
    </w:p>
    <w:p w:rsidR="00CB5320" w:rsidRPr="00CB5320" w:rsidRDefault="00584021" w:rsidP="00CB5320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By </w:t>
      </w:r>
      <w:r w:rsidR="00CB5320" w:rsidRPr="00CB5320">
        <w:rPr>
          <w:rFonts w:ascii="Arial" w:hAnsi="Arial" w:cs="Arial"/>
          <w:b/>
          <w:i/>
        </w:rPr>
        <w:t>Senator the Honourable Andre Lewis</w:t>
      </w:r>
      <w:r w:rsidR="00CB5320">
        <w:rPr>
          <w:rFonts w:ascii="Arial" w:hAnsi="Arial" w:cs="Arial"/>
          <w:b/>
          <w:i/>
        </w:rPr>
        <w:t>:</w:t>
      </w:r>
    </w:p>
    <w:p w:rsidR="00CB5320" w:rsidRPr="007924C1" w:rsidRDefault="00CB5320" w:rsidP="00CB5320">
      <w:pPr>
        <w:rPr>
          <w:rFonts w:ascii="Arial" w:hAnsi="Arial" w:cs="Arial"/>
        </w:rPr>
      </w:pPr>
    </w:p>
    <w:p w:rsidR="00E804C0" w:rsidRPr="00E804C0" w:rsidRDefault="00E804C0" w:rsidP="00E804C0">
      <w:pPr>
        <w:shd w:val="clear" w:color="auto" w:fill="FFFFFF"/>
        <w:jc w:val="both"/>
        <w:rPr>
          <w:rFonts w:ascii="Arial" w:hAnsi="Arial" w:cs="Arial"/>
        </w:rPr>
      </w:pPr>
      <w:r w:rsidRPr="00E804C0">
        <w:rPr>
          <w:rFonts w:ascii="Arial" w:hAnsi="Arial" w:cs="Arial"/>
          <w:b/>
        </w:rPr>
        <w:t xml:space="preserve">WHEREAS </w:t>
      </w:r>
      <w:r w:rsidRPr="00584021">
        <w:rPr>
          <w:rFonts w:ascii="Arial" w:hAnsi="Arial" w:cs="Arial"/>
        </w:rPr>
        <w:t>there are laws</w:t>
      </w:r>
      <w:r w:rsidRPr="00E804C0">
        <w:rPr>
          <w:rFonts w:ascii="Arial" w:hAnsi="Arial" w:cs="Arial"/>
          <w:b/>
        </w:rPr>
        <w:t xml:space="preserve"> </w:t>
      </w:r>
      <w:r w:rsidRPr="00E804C0">
        <w:rPr>
          <w:rFonts w:ascii="Arial" w:hAnsi="Arial" w:cs="Arial"/>
        </w:rPr>
        <w:t>which mediate the relationship between workers and employers;</w:t>
      </w:r>
    </w:p>
    <w:p w:rsidR="00E804C0" w:rsidRPr="00E804C0" w:rsidRDefault="00E804C0" w:rsidP="00E804C0">
      <w:pPr>
        <w:shd w:val="clear" w:color="auto" w:fill="FFFFFF"/>
        <w:jc w:val="both"/>
        <w:rPr>
          <w:rFonts w:ascii="Arial" w:hAnsi="Arial" w:cs="Arial"/>
        </w:rPr>
      </w:pPr>
    </w:p>
    <w:p w:rsidR="00584021" w:rsidRDefault="00584021" w:rsidP="00E804C0">
      <w:pPr>
        <w:shd w:val="clear" w:color="auto" w:fill="FFFFFF"/>
        <w:jc w:val="both"/>
        <w:rPr>
          <w:rFonts w:ascii="Arial" w:hAnsi="Arial" w:cs="Arial"/>
        </w:rPr>
      </w:pPr>
      <w:r w:rsidRPr="00584021">
        <w:rPr>
          <w:rFonts w:ascii="Arial" w:hAnsi="Arial" w:cs="Arial"/>
          <w:b/>
        </w:rPr>
        <w:t xml:space="preserve">WHEREAS </w:t>
      </w:r>
      <w:r w:rsidR="00E804C0" w:rsidRPr="00E804C0">
        <w:rPr>
          <w:rFonts w:ascii="Arial" w:hAnsi="Arial" w:cs="Arial"/>
        </w:rPr>
        <w:t>workers may seek justice w</w:t>
      </w:r>
      <w:r>
        <w:rPr>
          <w:rFonts w:ascii="Arial" w:hAnsi="Arial" w:cs="Arial"/>
        </w:rPr>
        <w:t>ithin the context of those laws;</w:t>
      </w:r>
    </w:p>
    <w:p w:rsidR="00E804C0" w:rsidRPr="00E804C0" w:rsidRDefault="00E804C0" w:rsidP="00E804C0">
      <w:pPr>
        <w:shd w:val="clear" w:color="auto" w:fill="FFFFFF"/>
        <w:jc w:val="both"/>
        <w:rPr>
          <w:rFonts w:ascii="Arial" w:hAnsi="Arial" w:cs="Arial"/>
        </w:rPr>
      </w:pPr>
      <w:r w:rsidRPr="00E804C0">
        <w:rPr>
          <w:rFonts w:ascii="Arial" w:hAnsi="Arial" w:cs="Arial"/>
        </w:rPr>
        <w:t xml:space="preserve"> </w:t>
      </w:r>
    </w:p>
    <w:p w:rsidR="00E804C0" w:rsidRPr="00584021" w:rsidRDefault="00584021" w:rsidP="00584021">
      <w:pPr>
        <w:shd w:val="clear" w:color="auto" w:fill="FFFFFF"/>
        <w:jc w:val="both"/>
        <w:rPr>
          <w:rFonts w:ascii="Arial" w:hAnsi="Arial" w:cs="Arial"/>
        </w:rPr>
      </w:pPr>
      <w:r w:rsidRPr="00584021">
        <w:rPr>
          <w:rFonts w:ascii="Arial" w:hAnsi="Arial" w:cs="Arial"/>
          <w:b/>
        </w:rPr>
        <w:t>AND WHEREAS</w:t>
      </w:r>
      <w:r w:rsidRPr="00E804C0">
        <w:rPr>
          <w:rFonts w:ascii="Arial" w:hAnsi="Arial" w:cs="Arial"/>
        </w:rPr>
        <w:t xml:space="preserve"> </w:t>
      </w:r>
      <w:r w:rsidR="00E804C0" w:rsidRPr="00E804C0">
        <w:rPr>
          <w:rFonts w:ascii="Arial" w:hAnsi="Arial" w:cs="Arial"/>
        </w:rPr>
        <w:t>the Government of Grenada has been an employer c</w:t>
      </w:r>
      <w:r>
        <w:rPr>
          <w:rFonts w:ascii="Arial" w:hAnsi="Arial" w:cs="Arial"/>
        </w:rPr>
        <w:t>hallenged within the context of;</w:t>
      </w:r>
    </w:p>
    <w:p w:rsidR="00E804C0" w:rsidRDefault="00E804C0" w:rsidP="00CB5320">
      <w:pPr>
        <w:rPr>
          <w:rFonts w:ascii="Arial" w:hAnsi="Arial" w:cs="Arial"/>
          <w:b/>
        </w:rPr>
      </w:pPr>
    </w:p>
    <w:p w:rsidR="00CB5320" w:rsidRDefault="00CB5320" w:rsidP="00CB5320">
      <w:pPr>
        <w:rPr>
          <w:rFonts w:ascii="Arial" w:hAnsi="Arial" w:cs="Arial"/>
        </w:rPr>
      </w:pPr>
      <w:r w:rsidRPr="00CB5320">
        <w:rPr>
          <w:rFonts w:ascii="Arial" w:hAnsi="Arial" w:cs="Arial"/>
          <w:b/>
        </w:rPr>
        <w:t>BE IT RESOLVED</w:t>
      </w:r>
      <w:r w:rsidRPr="007924C1">
        <w:rPr>
          <w:rFonts w:ascii="Arial" w:hAnsi="Arial" w:cs="Arial"/>
        </w:rPr>
        <w:t xml:space="preserve"> that the Government of Grenada compensat</w:t>
      </w:r>
      <w:r>
        <w:rPr>
          <w:rFonts w:ascii="Arial" w:hAnsi="Arial" w:cs="Arial"/>
        </w:rPr>
        <w:t>es any worker whom a competent C</w:t>
      </w:r>
      <w:r w:rsidRPr="007924C1">
        <w:rPr>
          <w:rFonts w:ascii="Arial" w:hAnsi="Arial" w:cs="Arial"/>
        </w:rPr>
        <w:t xml:space="preserve">ourt has so instructed to so do. </w:t>
      </w:r>
    </w:p>
    <w:p w:rsidR="00CB5320" w:rsidRPr="007924C1" w:rsidRDefault="00CB5320" w:rsidP="00CB5320">
      <w:pPr>
        <w:rPr>
          <w:rFonts w:ascii="Arial" w:hAnsi="Arial" w:cs="Arial"/>
        </w:rPr>
      </w:pPr>
    </w:p>
    <w:p w:rsidR="00D1257F" w:rsidRPr="002B1EF4" w:rsidRDefault="00D1257F" w:rsidP="00D125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B1EF4">
        <w:rPr>
          <w:rFonts w:ascii="Arial" w:hAnsi="Arial" w:cs="Arial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57F" w:rsidRPr="002B1EF4" w:rsidRDefault="00D1257F" w:rsidP="00D1257F">
      <w:pPr>
        <w:widowControl w:val="0"/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ind w:left="360"/>
        <w:rPr>
          <w:rFonts w:ascii="Arial" w:hAnsi="Arial" w:cs="Arial"/>
          <w:bCs/>
        </w:rPr>
      </w:pPr>
      <w:r w:rsidRPr="002B1EF4">
        <w:rPr>
          <w:rFonts w:ascii="Arial" w:hAnsi="Arial" w:cs="Arial"/>
          <w:b/>
          <w:bCs/>
        </w:rPr>
        <w:t xml:space="preserve"> Adjournment.      </w:t>
      </w:r>
    </w:p>
    <w:p w:rsidR="00904A2F" w:rsidRDefault="00175D21"/>
    <w:sectPr w:rsidR="00904A2F" w:rsidSect="00400463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D21" w:rsidRDefault="00175D21">
      <w:r>
        <w:separator/>
      </w:r>
    </w:p>
  </w:endnote>
  <w:endnote w:type="continuationSeparator" w:id="0">
    <w:p w:rsidR="00175D21" w:rsidRDefault="0017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7C" w:rsidRDefault="00584021" w:rsidP="00CA2D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3357C" w:rsidRDefault="00175D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57C" w:rsidRDefault="00584021" w:rsidP="00CA2D67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920">
      <w:rPr>
        <w:rStyle w:val="PageNumber"/>
        <w:noProof/>
      </w:rPr>
      <w:t>3</w:t>
    </w:r>
    <w:r>
      <w:rPr>
        <w:rStyle w:val="PageNumber"/>
      </w:rPr>
      <w:fldChar w:fldCharType="end"/>
    </w:r>
  </w:p>
  <w:p w:rsidR="00A3357C" w:rsidRDefault="00175D21" w:rsidP="00CA2D67">
    <w:pPr>
      <w:pStyle w:val="Footer"/>
      <w:framePr w:wrap="around" w:vAnchor="text" w:hAnchor="margin" w:xAlign="center" w:y="1"/>
      <w:rPr>
        <w:rStyle w:val="PageNumber"/>
      </w:rPr>
    </w:pPr>
  </w:p>
  <w:p w:rsidR="00A3357C" w:rsidRDefault="00175D2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D21" w:rsidRDefault="00175D21">
      <w:r>
        <w:separator/>
      </w:r>
    </w:p>
  </w:footnote>
  <w:footnote w:type="continuationSeparator" w:id="0">
    <w:p w:rsidR="00175D21" w:rsidRDefault="00175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76CEF"/>
    <w:multiLevelType w:val="hybridMultilevel"/>
    <w:tmpl w:val="B44414D4"/>
    <w:lvl w:ilvl="0" w:tplc="0180F2D4">
      <w:start w:val="1"/>
      <w:numFmt w:val="bullet"/>
      <w:lvlText w:val="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688664">
      <w:start w:val="1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2" w:tplc="237A45C0">
      <w:start w:val="1"/>
      <w:numFmt w:val="none"/>
      <w:lvlText w:val="(c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3" w:tplc="81A89B10">
      <w:start w:val="1"/>
      <w:numFmt w:val="lowerLetter"/>
      <w:lvlText w:val="%4)"/>
      <w:lvlJc w:val="left"/>
      <w:pPr>
        <w:ind w:left="1800" w:hanging="360"/>
      </w:pPr>
      <w:rPr>
        <w:rFonts w:hint="default"/>
        <w:b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43060C5"/>
    <w:multiLevelType w:val="hybridMultilevel"/>
    <w:tmpl w:val="892250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FC6CA76">
      <w:start w:val="1"/>
      <w:numFmt w:val="lowerLetter"/>
      <w:lvlText w:val="(%2)"/>
      <w:lvlJc w:val="left"/>
      <w:pPr>
        <w:tabs>
          <w:tab w:val="num" w:pos="810"/>
        </w:tabs>
        <w:ind w:left="810" w:hanging="45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74AD420">
      <w:start w:val="3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81D6C26"/>
    <w:multiLevelType w:val="hybridMultilevel"/>
    <w:tmpl w:val="C83A03FA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007ED"/>
    <w:multiLevelType w:val="hybridMultilevel"/>
    <w:tmpl w:val="1876DC6E"/>
    <w:lvl w:ilvl="0" w:tplc="C044A76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F7F6F"/>
    <w:multiLevelType w:val="hybridMultilevel"/>
    <w:tmpl w:val="00922BBA"/>
    <w:lvl w:ilvl="0" w:tplc="35F67A9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A75439"/>
    <w:multiLevelType w:val="hybridMultilevel"/>
    <w:tmpl w:val="B8DA22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A3704B"/>
    <w:multiLevelType w:val="hybridMultilevel"/>
    <w:tmpl w:val="9A96F7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C34A4B"/>
    <w:multiLevelType w:val="hybridMultilevel"/>
    <w:tmpl w:val="A2682326"/>
    <w:lvl w:ilvl="0" w:tplc="C9BCE72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180F2D4">
      <w:start w:val="1"/>
      <w:numFmt w:val="bullet"/>
      <w:lvlText w:val="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0084D2">
      <w:start w:val="1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726EFA"/>
    <w:multiLevelType w:val="hybridMultilevel"/>
    <w:tmpl w:val="E54C1282"/>
    <w:lvl w:ilvl="0" w:tplc="20000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1753A1"/>
    <w:multiLevelType w:val="hybridMultilevel"/>
    <w:tmpl w:val="72A23E36"/>
    <w:lvl w:ilvl="0" w:tplc="F18ADE92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456EFB"/>
    <w:multiLevelType w:val="hybridMultilevel"/>
    <w:tmpl w:val="6B5E8D86"/>
    <w:lvl w:ilvl="0" w:tplc="200007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B74CE7"/>
    <w:multiLevelType w:val="hybridMultilevel"/>
    <w:tmpl w:val="039CE876"/>
    <w:lvl w:ilvl="0" w:tplc="2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7F"/>
    <w:rsid w:val="00094692"/>
    <w:rsid w:val="00157097"/>
    <w:rsid w:val="00175D21"/>
    <w:rsid w:val="001D0899"/>
    <w:rsid w:val="002C3920"/>
    <w:rsid w:val="002E443B"/>
    <w:rsid w:val="00355872"/>
    <w:rsid w:val="003C65FD"/>
    <w:rsid w:val="0047292E"/>
    <w:rsid w:val="00584021"/>
    <w:rsid w:val="0068766A"/>
    <w:rsid w:val="006E6696"/>
    <w:rsid w:val="00A032D1"/>
    <w:rsid w:val="00AA7D04"/>
    <w:rsid w:val="00AC7CF0"/>
    <w:rsid w:val="00B42A7E"/>
    <w:rsid w:val="00BB7198"/>
    <w:rsid w:val="00CB5320"/>
    <w:rsid w:val="00CC40B1"/>
    <w:rsid w:val="00D1257F"/>
    <w:rsid w:val="00E804C0"/>
    <w:rsid w:val="00FC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F216E6-3535-4D7A-92A2-6BE4B529F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257F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1257F"/>
    <w:rPr>
      <w:rFonts w:ascii="Times New Roman" w:eastAsia="Times New Roman" w:hAnsi="Times New Roman" w:cs="Times New Roman"/>
      <w:b/>
      <w:bCs/>
      <w:sz w:val="60"/>
      <w:szCs w:val="24"/>
    </w:rPr>
  </w:style>
  <w:style w:type="paragraph" w:styleId="Title">
    <w:name w:val="Title"/>
    <w:basedOn w:val="Normal"/>
    <w:link w:val="TitleChar"/>
    <w:qFormat/>
    <w:rsid w:val="00D1257F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1257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rsid w:val="00D125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25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257F"/>
  </w:style>
  <w:style w:type="paragraph" w:styleId="ListParagraph">
    <w:name w:val="List Paragraph"/>
    <w:basedOn w:val="Normal"/>
    <w:uiPriority w:val="34"/>
    <w:qFormat/>
    <w:rsid w:val="00D1257F"/>
    <w:pPr>
      <w:ind w:left="720"/>
    </w:pPr>
  </w:style>
  <w:style w:type="paragraph" w:customStyle="1" w:styleId="Normal1">
    <w:name w:val="Normal1"/>
    <w:rsid w:val="00D1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69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8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24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7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1718</Words>
  <Characters>9794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RMorgan</dc:creator>
  <cp:keywords/>
  <dc:description/>
  <cp:lastModifiedBy>NVJohn</cp:lastModifiedBy>
  <cp:revision>2</cp:revision>
  <cp:lastPrinted>2020-08-13T17:16:00Z</cp:lastPrinted>
  <dcterms:created xsi:type="dcterms:W3CDTF">2022-02-04T14:35:00Z</dcterms:created>
  <dcterms:modified xsi:type="dcterms:W3CDTF">2022-02-04T14:35:00Z</dcterms:modified>
</cp:coreProperties>
</file>